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E04" w:rsidRDefault="00953E04">
      <w:pPr>
        <w:spacing w:after="105" w:line="240" w:lineRule="auto"/>
        <w:ind w:left="0" w:hanging="2"/>
        <w:jc w:val="center"/>
      </w:pPr>
    </w:p>
    <w:p w:rsidR="00953E04" w:rsidRDefault="00374212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640F" w:rsidRDefault="005B640F" w:rsidP="005B640F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ogrunt-sl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E04" w:rsidRPr="005B640F" w:rsidRDefault="00374212" w:rsidP="005B640F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Феррогрунт</w:t>
      </w:r>
      <w:proofErr w:type="spellEnd"/>
      <w:r w:rsidR="002D5438">
        <w:rPr>
          <w:b/>
          <w:sz w:val="44"/>
          <w:szCs w:val="44"/>
        </w:rPr>
        <w:t xml:space="preserve"> </w:t>
      </w:r>
      <w:r w:rsidR="002D5438">
        <w:rPr>
          <w:b/>
          <w:sz w:val="44"/>
          <w:szCs w:val="44"/>
          <w:lang w:val="en-US"/>
        </w:rPr>
        <w:t>SL</w:t>
      </w:r>
    </w:p>
    <w:p w:rsidR="00953E04" w:rsidRDefault="00374212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Полиуретановый</w:t>
      </w:r>
    </w:p>
    <w:p w:rsidR="00953E04" w:rsidRDefault="00374212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пенетрирующий грунт для защиты </w:t>
      </w:r>
    </w:p>
    <w:p w:rsidR="00953E04" w:rsidRDefault="00374212">
      <w:pPr>
        <w:spacing w:line="240" w:lineRule="auto"/>
        <w:ind w:left="1" w:hanging="3"/>
        <w:jc w:val="center"/>
        <w:rPr>
          <w:sz w:val="27"/>
          <w:szCs w:val="27"/>
        </w:rPr>
      </w:pPr>
      <w:r>
        <w:rPr>
          <w:b/>
          <w:sz w:val="32"/>
          <w:szCs w:val="32"/>
        </w:rPr>
        <w:t>железобетонных конструкций</w:t>
      </w:r>
    </w:p>
    <w:p w:rsidR="00953E04" w:rsidRDefault="00953E04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953E04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увеличивает адгезию с финишными эмалями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снижает расход финишного покрытия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 xml:space="preserve">высокие гидроизолирующие свойства </w:t>
      </w:r>
    </w:p>
    <w:p w:rsidR="00953E04" w:rsidRPr="00553058" w:rsidRDefault="00B25230" w:rsidP="00B25230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отличные проникающие качества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 xml:space="preserve">обеспыливает поверхность </w:t>
      </w:r>
    </w:p>
    <w:p w:rsidR="00E530CF" w:rsidRPr="00553058" w:rsidRDefault="00E530CF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биозащитные свойства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упрочнение бетона</w:t>
      </w:r>
    </w:p>
    <w:p w:rsidR="00953E04" w:rsidRPr="00553058" w:rsidRDefault="00953E04">
      <w:pPr>
        <w:spacing w:line="240" w:lineRule="auto"/>
        <w:ind w:left="0" w:hanging="2"/>
        <w:jc w:val="both"/>
      </w:pPr>
    </w:p>
    <w:p w:rsidR="00953E04" w:rsidRDefault="00374212" w:rsidP="00194121">
      <w:pPr>
        <w:spacing w:line="240" w:lineRule="auto"/>
        <w:ind w:left="0" w:hanging="2"/>
        <w:jc w:val="both"/>
        <w:rPr>
          <w:b/>
        </w:rPr>
      </w:pPr>
      <w:proofErr w:type="spellStart"/>
      <w:r w:rsidRPr="00553058">
        <w:rPr>
          <w:b/>
        </w:rPr>
        <w:t>Феррогрунт</w:t>
      </w:r>
      <w:proofErr w:type="spellEnd"/>
      <w:r w:rsidR="002D5438" w:rsidRPr="00553058">
        <w:rPr>
          <w:b/>
        </w:rPr>
        <w:t xml:space="preserve"> </w:t>
      </w:r>
      <w:r w:rsidR="002D5438" w:rsidRPr="00553058">
        <w:rPr>
          <w:b/>
          <w:lang w:val="en-US"/>
        </w:rPr>
        <w:t>SL</w:t>
      </w:r>
      <w:r w:rsidR="00194121" w:rsidRPr="00553058">
        <w:rPr>
          <w:b/>
        </w:rPr>
        <w:t xml:space="preserve"> </w:t>
      </w:r>
      <w:r w:rsidR="004E1715" w:rsidRPr="00553058">
        <w:rPr>
          <w:b/>
        </w:rPr>
        <w:t>–</w:t>
      </w:r>
      <w:r w:rsidR="00194121" w:rsidRPr="00553058">
        <w:rPr>
          <w:b/>
        </w:rPr>
        <w:t xml:space="preserve"> пенетрирующий</w:t>
      </w:r>
      <w:r w:rsidR="004E1715" w:rsidRPr="00553058">
        <w:rPr>
          <w:b/>
        </w:rPr>
        <w:t xml:space="preserve"> </w:t>
      </w:r>
      <w:r w:rsidR="00194121" w:rsidRPr="00553058">
        <w:rPr>
          <w:b/>
        </w:rPr>
        <w:t>грунт</w:t>
      </w:r>
      <w:r w:rsidR="004E1715" w:rsidRPr="00553058">
        <w:rPr>
          <w:b/>
        </w:rPr>
        <w:t>,</w:t>
      </w:r>
      <w:r w:rsidR="00194121" w:rsidRPr="00553058">
        <w:rPr>
          <w:b/>
        </w:rPr>
        <w:t xml:space="preserve"> предназначенный для</w:t>
      </w:r>
      <w:r w:rsidR="004E1715" w:rsidRPr="00553058">
        <w:rPr>
          <w:b/>
        </w:rPr>
        <w:t xml:space="preserve"> упрочнения</w:t>
      </w:r>
      <w:r w:rsidR="006A53CA" w:rsidRPr="00553058">
        <w:rPr>
          <w:b/>
        </w:rPr>
        <w:t>,</w:t>
      </w:r>
      <w:r w:rsidR="004E1715" w:rsidRPr="00553058">
        <w:rPr>
          <w:b/>
        </w:rPr>
        <w:t xml:space="preserve"> </w:t>
      </w:r>
      <w:proofErr w:type="spellStart"/>
      <w:r w:rsidR="004E1715" w:rsidRPr="00553058">
        <w:rPr>
          <w:b/>
        </w:rPr>
        <w:t>обеспыливания</w:t>
      </w:r>
      <w:proofErr w:type="spellEnd"/>
      <w:r w:rsidR="004E1715" w:rsidRPr="00553058">
        <w:rPr>
          <w:b/>
        </w:rPr>
        <w:t xml:space="preserve"> и гидроизоляции поверхности</w:t>
      </w:r>
      <w:r w:rsidR="00045BF2" w:rsidRPr="00553058">
        <w:rPr>
          <w:b/>
        </w:rPr>
        <w:t xml:space="preserve"> различных железобетонных изделий и конструкций (ЖБИ)</w:t>
      </w:r>
      <w:r w:rsidR="000D17C0" w:rsidRPr="00553058">
        <w:rPr>
          <w:b/>
        </w:rPr>
        <w:t>,</w:t>
      </w:r>
      <w:r w:rsidR="00045BF2" w:rsidRPr="00553058">
        <w:rPr>
          <w:b/>
        </w:rPr>
        <w:t xml:space="preserve"> а также иных минеральных оснований, с</w:t>
      </w:r>
      <w:r w:rsidR="000D17C0" w:rsidRPr="00553058">
        <w:rPr>
          <w:b/>
        </w:rPr>
        <w:t xml:space="preserve"> целью повышения</w:t>
      </w:r>
      <w:r w:rsidR="004E1715" w:rsidRPr="00553058">
        <w:rPr>
          <w:b/>
        </w:rPr>
        <w:t xml:space="preserve"> их</w:t>
      </w:r>
      <w:r w:rsidR="00194121" w:rsidRPr="00553058">
        <w:rPr>
          <w:b/>
        </w:rPr>
        <w:t xml:space="preserve"> эксплуатационных</w:t>
      </w:r>
      <w:r w:rsidR="004E1715" w:rsidRPr="00553058">
        <w:rPr>
          <w:b/>
        </w:rPr>
        <w:t xml:space="preserve"> характеристик и увеличения</w:t>
      </w:r>
      <w:r w:rsidR="006A53CA" w:rsidRPr="00553058">
        <w:rPr>
          <w:b/>
        </w:rPr>
        <w:t xml:space="preserve"> адгезии</w:t>
      </w:r>
      <w:r w:rsidR="006F441F" w:rsidRPr="00553058">
        <w:rPr>
          <w:b/>
        </w:rPr>
        <w:t xml:space="preserve"> перед нанесением защитного финишного покрытия</w:t>
      </w:r>
      <w:r w:rsidRPr="00553058">
        <w:rPr>
          <w:b/>
        </w:rPr>
        <w:t>.</w:t>
      </w:r>
    </w:p>
    <w:p w:rsidR="005B640F" w:rsidRPr="00553058" w:rsidRDefault="005B640F" w:rsidP="00194121">
      <w:pPr>
        <w:spacing w:line="240" w:lineRule="auto"/>
        <w:ind w:left="0" w:hanging="2"/>
        <w:jc w:val="both"/>
        <w:rPr>
          <w:b/>
        </w:rPr>
      </w:pPr>
    </w:p>
    <w:p w:rsidR="00953E04" w:rsidRDefault="00374212">
      <w:pPr>
        <w:spacing w:line="240" w:lineRule="auto"/>
        <w:ind w:left="0" w:hanging="2"/>
        <w:jc w:val="both"/>
      </w:pPr>
      <w:r w:rsidRPr="00553058">
        <w:rPr>
          <w:b/>
        </w:rPr>
        <w:t>Феррогрунт</w:t>
      </w:r>
      <w:r w:rsidR="002D5438" w:rsidRPr="00553058">
        <w:rPr>
          <w:b/>
        </w:rPr>
        <w:t xml:space="preserve"> </w:t>
      </w:r>
      <w:r w:rsidR="002D5438" w:rsidRPr="00553058">
        <w:rPr>
          <w:b/>
          <w:lang w:val="en-US"/>
        </w:rPr>
        <w:t>SL</w:t>
      </w:r>
      <w:r w:rsidRPr="00553058">
        <w:rPr>
          <w:b/>
        </w:rPr>
        <w:t xml:space="preserve"> - </w:t>
      </w:r>
      <w:r w:rsidRPr="00553058">
        <w:t>бесцветный одно</w:t>
      </w:r>
      <w:r w:rsidR="00053384" w:rsidRPr="00553058">
        <w:t>компонентный</w:t>
      </w:r>
      <w:r w:rsidRPr="00553058">
        <w:t xml:space="preserve"> состав на основе модифицированной полиуретановой смолы с целевыми</w:t>
      </w:r>
      <w:r w:rsidR="007712BD" w:rsidRPr="00553058">
        <w:t xml:space="preserve"> и биоцидными</w:t>
      </w:r>
      <w:r w:rsidRPr="00553058">
        <w:t xml:space="preserve"> добавками, придающи</w:t>
      </w:r>
      <w:r w:rsidR="007712BD" w:rsidRPr="00553058">
        <w:t xml:space="preserve">ми </w:t>
      </w:r>
      <w:r w:rsidR="006F441F" w:rsidRPr="00553058">
        <w:t>пенетрирующему грунту такие</w:t>
      </w:r>
      <w:r w:rsidR="00D1231D" w:rsidRPr="00553058">
        <w:t xml:space="preserve"> отличительные качества</w:t>
      </w:r>
      <w:r w:rsidR="006F441F" w:rsidRPr="00553058">
        <w:t xml:space="preserve"> как</w:t>
      </w:r>
      <w:r w:rsidRPr="00553058">
        <w:t>:</w:t>
      </w:r>
    </w:p>
    <w:p w:rsidR="005B640F" w:rsidRPr="00553058" w:rsidRDefault="005B640F">
      <w:pPr>
        <w:spacing w:line="240" w:lineRule="auto"/>
        <w:ind w:left="0" w:hanging="2"/>
        <w:jc w:val="both"/>
      </w:pPr>
    </w:p>
    <w:p w:rsidR="00953E04" w:rsidRPr="00553058" w:rsidRDefault="00374212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высок</w:t>
      </w:r>
      <w:r w:rsidR="00B515F6" w:rsidRPr="00553058">
        <w:rPr>
          <w:b/>
        </w:rPr>
        <w:t>ая проникающая</w:t>
      </w:r>
      <w:r w:rsidRPr="00553058">
        <w:rPr>
          <w:b/>
        </w:rPr>
        <w:t xml:space="preserve"> способность;</w:t>
      </w:r>
    </w:p>
    <w:p w:rsidR="00156CF3" w:rsidRPr="00553058" w:rsidRDefault="00C5379E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упрочение и</w:t>
      </w:r>
      <w:r w:rsidR="00374212" w:rsidRPr="00553058">
        <w:rPr>
          <w:b/>
        </w:rPr>
        <w:t xml:space="preserve"> обеспыливание поверхности; </w:t>
      </w:r>
    </w:p>
    <w:p w:rsidR="00156CF3" w:rsidRPr="00553058" w:rsidRDefault="002910E2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надежная изоляция</w:t>
      </w:r>
      <w:r w:rsidR="00374212" w:rsidRPr="00553058">
        <w:rPr>
          <w:b/>
        </w:rPr>
        <w:t xml:space="preserve"> возможных коррозионных участков;</w:t>
      </w:r>
    </w:p>
    <w:p w:rsidR="00156CF3" w:rsidRPr="00553058" w:rsidRDefault="00C5379E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повышение</w:t>
      </w:r>
      <w:r w:rsidR="00045BF2" w:rsidRPr="00553058">
        <w:rPr>
          <w:b/>
        </w:rPr>
        <w:t xml:space="preserve"> адгезионных</w:t>
      </w:r>
      <w:r w:rsidR="00374212" w:rsidRPr="00553058">
        <w:rPr>
          <w:b/>
        </w:rPr>
        <w:t xml:space="preserve"> свойств перед нанесением финишного покрытия;</w:t>
      </w:r>
    </w:p>
    <w:p w:rsidR="00953E04" w:rsidRPr="00553058" w:rsidRDefault="00C5379E" w:rsidP="00053384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ускоренная</w:t>
      </w:r>
      <w:r w:rsidR="00374212" w:rsidRPr="00553058">
        <w:rPr>
          <w:b/>
        </w:rPr>
        <w:t xml:space="preserve"> полимеризация в условиях высокой влажности и пониженных температур (3 часа).</w:t>
      </w:r>
    </w:p>
    <w:p w:rsidR="002910E2" w:rsidRPr="005B640F" w:rsidRDefault="002910E2" w:rsidP="00053384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lastRenderedPageBreak/>
        <w:t>защита от негативных факторов биологического поражения</w:t>
      </w:r>
      <w:r w:rsidR="002F1D84" w:rsidRPr="00553058">
        <w:rPr>
          <w:b/>
        </w:rPr>
        <w:t>.</w:t>
      </w:r>
    </w:p>
    <w:p w:rsidR="005B640F" w:rsidRPr="00553058" w:rsidRDefault="005B640F" w:rsidP="005B640F">
      <w:pPr>
        <w:spacing w:line="240" w:lineRule="auto"/>
        <w:ind w:leftChars="0" w:left="360" w:firstLineChars="0" w:firstLine="0"/>
        <w:jc w:val="both"/>
      </w:pPr>
    </w:p>
    <w:p w:rsidR="00B515F6" w:rsidRPr="00553058" w:rsidRDefault="00B515F6" w:rsidP="00B515F6">
      <w:pPr>
        <w:spacing w:line="240" w:lineRule="auto"/>
        <w:ind w:left="0" w:hanging="2"/>
        <w:jc w:val="both"/>
        <w:rPr>
          <w:b/>
        </w:rPr>
      </w:pPr>
      <w:r w:rsidRPr="00553058">
        <w:t>Благодаря особой формуле состава п</w:t>
      </w:r>
      <w:r w:rsidR="00374212" w:rsidRPr="00553058">
        <w:t>роникающая способность</w:t>
      </w:r>
      <w:r w:rsidR="00D1231D" w:rsidRPr="00553058">
        <w:t xml:space="preserve"> </w:t>
      </w:r>
      <w:proofErr w:type="spellStart"/>
      <w:r w:rsidR="00D1231D" w:rsidRPr="00553058">
        <w:rPr>
          <w:b/>
        </w:rPr>
        <w:t>Феррогрунт</w:t>
      </w:r>
      <w:proofErr w:type="spellEnd"/>
      <w:r w:rsidR="00D1231D" w:rsidRPr="00553058">
        <w:rPr>
          <w:b/>
        </w:rPr>
        <w:t xml:space="preserve"> SL –</w:t>
      </w:r>
      <w:r w:rsidR="00B27CFC" w:rsidRPr="00553058">
        <w:rPr>
          <w:b/>
        </w:rPr>
        <w:t xml:space="preserve"> </w:t>
      </w:r>
      <w:r w:rsidRPr="00553058">
        <w:t>во многом превосходит уровень</w:t>
      </w:r>
      <w:r w:rsidR="00D1231D" w:rsidRPr="00553058">
        <w:t xml:space="preserve"> профессиональных грунтовок</w:t>
      </w:r>
      <w:r w:rsidR="00374212" w:rsidRPr="00553058">
        <w:t xml:space="preserve"> глубокого проникновения</w:t>
      </w:r>
      <w:r w:rsidRPr="00553058">
        <w:rPr>
          <w:b/>
        </w:rPr>
        <w:t xml:space="preserve">. </w:t>
      </w:r>
    </w:p>
    <w:p w:rsidR="00953E04" w:rsidRDefault="00D1231D" w:rsidP="00B515F6">
      <w:pPr>
        <w:spacing w:line="240" w:lineRule="auto"/>
        <w:ind w:left="0" w:hanging="2"/>
        <w:jc w:val="both"/>
      </w:pPr>
      <w:r w:rsidRPr="00553058">
        <w:t>Применение</w:t>
      </w:r>
      <w:r w:rsidR="00374212" w:rsidRPr="00553058">
        <w:t xml:space="preserve"> пенетрирующ</w:t>
      </w:r>
      <w:r w:rsidRPr="00553058">
        <w:t>его</w:t>
      </w:r>
      <w:r w:rsidR="00374212" w:rsidRPr="00553058">
        <w:t xml:space="preserve"> грунт</w:t>
      </w:r>
      <w:r w:rsidRPr="00553058">
        <w:t>а</w:t>
      </w:r>
      <w:r w:rsidR="00B515F6" w:rsidRPr="00553058">
        <w:t xml:space="preserve"> обеспечивает</w:t>
      </w:r>
      <w:r w:rsidR="00374212" w:rsidRPr="00553058">
        <w:t>:</w:t>
      </w:r>
    </w:p>
    <w:p w:rsidR="005B640F" w:rsidRPr="00553058" w:rsidRDefault="005B640F" w:rsidP="00B515F6">
      <w:pPr>
        <w:spacing w:line="240" w:lineRule="auto"/>
        <w:ind w:left="0" w:hanging="2"/>
        <w:jc w:val="both"/>
      </w:pPr>
    </w:p>
    <w:p w:rsidR="00156CF3" w:rsidRPr="00553058" w:rsidRDefault="00156CF3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г</w:t>
      </w:r>
      <w:r w:rsidR="00374212" w:rsidRPr="00553058">
        <w:rPr>
          <w:b/>
        </w:rPr>
        <w:t>лубоко</w:t>
      </w:r>
      <w:r w:rsidR="00B515F6" w:rsidRPr="00553058">
        <w:rPr>
          <w:b/>
        </w:rPr>
        <w:t>е</w:t>
      </w:r>
      <w:r w:rsidR="00374212" w:rsidRPr="00553058">
        <w:rPr>
          <w:b/>
        </w:rPr>
        <w:t xml:space="preserve"> проник</w:t>
      </w:r>
      <w:r w:rsidR="00B515F6" w:rsidRPr="00553058">
        <w:rPr>
          <w:b/>
        </w:rPr>
        <w:t>новение</w:t>
      </w:r>
      <w:r w:rsidR="00B27CFC" w:rsidRPr="00553058">
        <w:rPr>
          <w:b/>
        </w:rPr>
        <w:t xml:space="preserve"> в цем</w:t>
      </w:r>
      <w:r w:rsidR="00D1231D" w:rsidRPr="00553058">
        <w:rPr>
          <w:b/>
        </w:rPr>
        <w:t>ентные поры и</w:t>
      </w:r>
      <w:r w:rsidR="00374212" w:rsidRPr="00553058">
        <w:rPr>
          <w:b/>
        </w:rPr>
        <w:t xml:space="preserve"> микротрещины</w:t>
      </w:r>
      <w:r w:rsidR="002910E2" w:rsidRPr="00553058">
        <w:rPr>
          <w:b/>
        </w:rPr>
        <w:t xml:space="preserve"> </w:t>
      </w:r>
      <w:r w:rsidR="002910E2" w:rsidRPr="00553058">
        <w:t>с последующим</w:t>
      </w:r>
      <w:r w:rsidR="00374212" w:rsidRPr="00553058">
        <w:t xml:space="preserve"> </w:t>
      </w:r>
      <w:proofErr w:type="spellStart"/>
      <w:r w:rsidR="002910E2" w:rsidRPr="00553058">
        <w:t>обеспыливанием</w:t>
      </w:r>
      <w:proofErr w:type="spellEnd"/>
      <w:r w:rsidR="002910E2" w:rsidRPr="00553058">
        <w:t xml:space="preserve"> и упрочнением</w:t>
      </w:r>
      <w:r w:rsidR="00B515F6" w:rsidRPr="00553058">
        <w:t xml:space="preserve"> поверхности</w:t>
      </w:r>
      <w:r w:rsidR="002910E2" w:rsidRPr="00553058">
        <w:t>;</w:t>
      </w:r>
    </w:p>
    <w:p w:rsidR="00156CF3" w:rsidRPr="00553058" w:rsidRDefault="002910E2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создание</w:t>
      </w:r>
      <w:r w:rsidR="009D3AE1" w:rsidRPr="00553058">
        <w:rPr>
          <w:b/>
        </w:rPr>
        <w:t xml:space="preserve"> </w:t>
      </w:r>
      <w:proofErr w:type="spellStart"/>
      <w:r w:rsidR="009D3AE1" w:rsidRPr="00553058">
        <w:rPr>
          <w:b/>
        </w:rPr>
        <w:t>высок</w:t>
      </w:r>
      <w:r w:rsidRPr="00553058">
        <w:rPr>
          <w:b/>
        </w:rPr>
        <w:t>оадгезионного</w:t>
      </w:r>
      <w:proofErr w:type="spellEnd"/>
      <w:r w:rsidRPr="00553058">
        <w:rPr>
          <w:b/>
        </w:rPr>
        <w:t xml:space="preserve"> подготовительного слоя</w:t>
      </w:r>
      <w:r w:rsidR="002F15E7" w:rsidRPr="00553058">
        <w:t xml:space="preserve"> необходимого</w:t>
      </w:r>
      <w:r w:rsidR="009D3AE1" w:rsidRPr="00553058">
        <w:t xml:space="preserve"> для нанесения финишной эмали </w:t>
      </w:r>
      <w:r w:rsidR="009D3AE1" w:rsidRPr="00553058">
        <w:rPr>
          <w:b/>
        </w:rPr>
        <w:t>Бетокор 2</w:t>
      </w:r>
      <w:r w:rsidR="009D3AE1" w:rsidRPr="00553058">
        <w:rPr>
          <w:b/>
          <w:lang w:val="en-US"/>
        </w:rPr>
        <w:t>SM</w:t>
      </w:r>
      <w:r w:rsidR="009D3AE1" w:rsidRPr="00553058">
        <w:t>;</w:t>
      </w:r>
    </w:p>
    <w:p w:rsidR="00B515F6" w:rsidRPr="00553058" w:rsidRDefault="002910E2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снижение</w:t>
      </w:r>
      <w:r w:rsidR="00B515F6" w:rsidRPr="00553058">
        <w:rPr>
          <w:b/>
        </w:rPr>
        <w:t xml:space="preserve"> расход</w:t>
      </w:r>
      <w:r w:rsidR="002F15E7" w:rsidRPr="00553058">
        <w:rPr>
          <w:b/>
        </w:rPr>
        <w:t>а</w:t>
      </w:r>
      <w:r w:rsidR="002F15E7" w:rsidRPr="00553058">
        <w:t xml:space="preserve"> финишного покрытия;</w:t>
      </w:r>
    </w:p>
    <w:p w:rsidR="00156CF3" w:rsidRPr="00553058" w:rsidRDefault="007712BD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ф</w:t>
      </w:r>
      <w:r w:rsidR="00374212" w:rsidRPr="00553058">
        <w:rPr>
          <w:b/>
        </w:rPr>
        <w:t>ормир</w:t>
      </w:r>
      <w:r w:rsidR="002910E2" w:rsidRPr="00553058">
        <w:rPr>
          <w:b/>
        </w:rPr>
        <w:t xml:space="preserve">ование </w:t>
      </w:r>
      <w:r w:rsidR="002F15E7" w:rsidRPr="00553058">
        <w:rPr>
          <w:b/>
        </w:rPr>
        <w:t>гидроизоляционного слоя,</w:t>
      </w:r>
      <w:r w:rsidR="002910E2" w:rsidRPr="00553058">
        <w:t xml:space="preserve"> препятствующего</w:t>
      </w:r>
      <w:r w:rsidR="00374212" w:rsidRPr="00553058">
        <w:t xml:space="preserve"> проникновению влаги</w:t>
      </w:r>
      <w:r w:rsidR="002F15E7" w:rsidRPr="00553058">
        <w:t xml:space="preserve"> к основанию</w:t>
      </w:r>
      <w:r w:rsidR="002910E2" w:rsidRPr="00553058">
        <w:t xml:space="preserve"> и</w:t>
      </w:r>
      <w:r w:rsidR="002F15E7" w:rsidRPr="00553058">
        <w:t xml:space="preserve"> предотвращающего</w:t>
      </w:r>
      <w:r w:rsidR="002910E2" w:rsidRPr="00553058">
        <w:t xml:space="preserve"> </w:t>
      </w:r>
      <w:r w:rsidR="00A57C64" w:rsidRPr="00553058">
        <w:t>возникновению</w:t>
      </w:r>
      <w:r w:rsidR="00374212" w:rsidRPr="00553058">
        <w:t xml:space="preserve"> ко</w:t>
      </w:r>
      <w:r w:rsidR="002F15E7" w:rsidRPr="00553058">
        <w:t>ррозии</w:t>
      </w:r>
      <w:r w:rsidR="00374212" w:rsidRPr="00553058">
        <w:t>;</w:t>
      </w:r>
    </w:p>
    <w:p w:rsidR="009D3B46" w:rsidRPr="00553058" w:rsidRDefault="009D3B46" w:rsidP="000008B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 xml:space="preserve">механическую </w:t>
      </w:r>
      <w:r w:rsidR="00675F88" w:rsidRPr="00553058">
        <w:rPr>
          <w:b/>
        </w:rPr>
        <w:t>з</w:t>
      </w:r>
      <w:r w:rsidR="00374212" w:rsidRPr="00553058">
        <w:rPr>
          <w:b/>
        </w:rPr>
        <w:t>ащи</w:t>
      </w:r>
      <w:r w:rsidR="002910E2" w:rsidRPr="00553058">
        <w:rPr>
          <w:b/>
        </w:rPr>
        <w:t>ту</w:t>
      </w:r>
      <w:r w:rsidRPr="00553058">
        <w:rPr>
          <w:b/>
        </w:rPr>
        <w:t xml:space="preserve"> от</w:t>
      </w:r>
      <w:r w:rsidRPr="00553058">
        <w:t xml:space="preserve"> </w:t>
      </w:r>
      <w:r w:rsidR="007712BD" w:rsidRPr="00553058">
        <w:t>повреждений</w:t>
      </w:r>
      <w:r w:rsidRPr="00553058">
        <w:t>;</w:t>
      </w:r>
    </w:p>
    <w:p w:rsidR="009D3B46" w:rsidRPr="00553058" w:rsidRDefault="009D3B46" w:rsidP="009D3B46">
      <w:pPr>
        <w:numPr>
          <w:ilvl w:val="0"/>
          <w:numId w:val="8"/>
        </w:numPr>
        <w:ind w:leftChars="0" w:firstLineChars="0"/>
        <w:rPr>
          <w:b/>
        </w:rPr>
      </w:pPr>
      <w:r w:rsidRPr="00553058">
        <w:rPr>
          <w:b/>
        </w:rPr>
        <w:t xml:space="preserve">химическую стойкость </w:t>
      </w:r>
      <w:r w:rsidRPr="00553058">
        <w:t>к проливам кислот, щелочей;</w:t>
      </w:r>
    </w:p>
    <w:p w:rsidR="007712BD" w:rsidRPr="00553058" w:rsidRDefault="00675F88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  <w:textDirection w:val="lrTb"/>
      </w:pPr>
      <w:r w:rsidRPr="00553058">
        <w:rPr>
          <w:b/>
        </w:rPr>
        <w:t>у</w:t>
      </w:r>
      <w:r w:rsidR="007712BD" w:rsidRPr="00553058">
        <w:rPr>
          <w:b/>
        </w:rPr>
        <w:t>вели</w:t>
      </w:r>
      <w:r w:rsidR="009D3B46" w:rsidRPr="00553058">
        <w:rPr>
          <w:b/>
        </w:rPr>
        <w:t>чение</w:t>
      </w:r>
      <w:r w:rsidR="007712BD" w:rsidRPr="00553058">
        <w:rPr>
          <w:b/>
        </w:rPr>
        <w:t xml:space="preserve"> срок</w:t>
      </w:r>
      <w:r w:rsidR="009D3B46" w:rsidRPr="00553058">
        <w:rPr>
          <w:b/>
        </w:rPr>
        <w:t>а</w:t>
      </w:r>
      <w:r w:rsidR="007712BD" w:rsidRPr="00553058">
        <w:rPr>
          <w:b/>
        </w:rPr>
        <w:t xml:space="preserve"> службы</w:t>
      </w:r>
      <w:r w:rsidR="009D3AE1" w:rsidRPr="00553058">
        <w:t xml:space="preserve"> </w:t>
      </w:r>
      <w:r w:rsidR="009D3AE1" w:rsidRPr="00553058">
        <w:rPr>
          <w:b/>
        </w:rPr>
        <w:t>финишного покрытия</w:t>
      </w:r>
      <w:r w:rsidR="009D3AE1" w:rsidRPr="00553058">
        <w:t xml:space="preserve"> и</w:t>
      </w:r>
      <w:r w:rsidR="007712BD" w:rsidRPr="00553058">
        <w:t xml:space="preserve"> железобетонных конструкций, </w:t>
      </w:r>
      <w:r w:rsidR="009D3AE1" w:rsidRPr="00553058">
        <w:t>благодаря активному биоцидному эффекту</w:t>
      </w:r>
      <w:r w:rsidR="009D3B46" w:rsidRPr="00553058">
        <w:t xml:space="preserve"> препятствующему</w:t>
      </w:r>
      <w:r w:rsidR="00A57C64" w:rsidRPr="00553058">
        <w:t xml:space="preserve"> появлению грибка и плесени.</w:t>
      </w:r>
    </w:p>
    <w:p w:rsidR="00953E04" w:rsidRPr="00553058" w:rsidRDefault="00953E04">
      <w:pPr>
        <w:spacing w:line="240" w:lineRule="auto"/>
        <w:ind w:left="0" w:hanging="2"/>
        <w:jc w:val="both"/>
      </w:pP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rPr>
          <w:b/>
          <w:i/>
        </w:rPr>
        <w:t>Для длительной защиты ЖБИ</w:t>
      </w:r>
      <w:r w:rsidRPr="00553058">
        <w:rPr>
          <w:i/>
        </w:rPr>
        <w:t>, реком</w:t>
      </w:r>
      <w:r w:rsidR="00A57C64" w:rsidRPr="00553058">
        <w:rPr>
          <w:i/>
        </w:rPr>
        <w:t>ендуется комплексное применение</w:t>
      </w:r>
      <w:r w:rsidRPr="00553058">
        <w:rPr>
          <w:i/>
        </w:rPr>
        <w:t xml:space="preserve"> пенетрирующего полиуретанового грунта </w:t>
      </w:r>
      <w:r w:rsidRPr="00553058">
        <w:rPr>
          <w:b/>
          <w:i/>
        </w:rPr>
        <w:t>Феррогрунт</w:t>
      </w:r>
      <w:r w:rsidR="002D5438" w:rsidRPr="00553058">
        <w:rPr>
          <w:b/>
          <w:i/>
        </w:rPr>
        <w:t xml:space="preserve"> </w:t>
      </w:r>
      <w:r w:rsidR="002D5438" w:rsidRPr="00553058">
        <w:rPr>
          <w:b/>
          <w:i/>
          <w:lang w:val="en-US"/>
        </w:rPr>
        <w:t>SL</w:t>
      </w:r>
      <w:r w:rsidRPr="00553058">
        <w:rPr>
          <w:i/>
        </w:rPr>
        <w:t xml:space="preserve"> и полиуретановой </w:t>
      </w:r>
      <w:proofErr w:type="spellStart"/>
      <w:r w:rsidRPr="00553058">
        <w:rPr>
          <w:i/>
        </w:rPr>
        <w:t>экстрапрочной</w:t>
      </w:r>
      <w:proofErr w:type="spellEnd"/>
      <w:r w:rsidRPr="00553058">
        <w:rPr>
          <w:i/>
        </w:rPr>
        <w:t xml:space="preserve"> эмали</w:t>
      </w:r>
      <w:r w:rsidRPr="00553058">
        <w:rPr>
          <w:b/>
          <w:i/>
        </w:rPr>
        <w:t xml:space="preserve"> </w:t>
      </w:r>
      <w:proofErr w:type="spellStart"/>
      <w:r w:rsidRPr="00553058">
        <w:rPr>
          <w:b/>
          <w:i/>
        </w:rPr>
        <w:t>Бетокор</w:t>
      </w:r>
      <w:proofErr w:type="spellEnd"/>
      <w:r w:rsidR="002D5438" w:rsidRPr="00553058">
        <w:rPr>
          <w:b/>
          <w:i/>
        </w:rPr>
        <w:t xml:space="preserve"> 2</w:t>
      </w:r>
      <w:r w:rsidR="002D5438" w:rsidRPr="00553058">
        <w:rPr>
          <w:b/>
          <w:i/>
          <w:lang w:val="en-US"/>
        </w:rPr>
        <w:t>SM</w:t>
      </w:r>
      <w:r w:rsidRPr="00553058">
        <w:rPr>
          <w:b/>
          <w:i/>
        </w:rPr>
        <w:t xml:space="preserve">, </w:t>
      </w:r>
      <w:r w:rsidR="009D3B46" w:rsidRPr="00553058">
        <w:rPr>
          <w:i/>
        </w:rPr>
        <w:t>О</w:t>
      </w:r>
      <w:r w:rsidRPr="00553058">
        <w:rPr>
          <w:i/>
        </w:rPr>
        <w:t>бразованная система,</w:t>
      </w:r>
      <w:r w:rsidRPr="00553058">
        <w:rPr>
          <w:b/>
          <w:i/>
        </w:rPr>
        <w:t xml:space="preserve"> </w:t>
      </w:r>
      <w:r w:rsidRPr="00553058">
        <w:rPr>
          <w:i/>
        </w:rPr>
        <w:t xml:space="preserve">позволит </w:t>
      </w:r>
      <w:r w:rsidR="009D3B46" w:rsidRPr="00553058">
        <w:rPr>
          <w:i/>
        </w:rPr>
        <w:t>(</w:t>
      </w:r>
      <w:r w:rsidRPr="00553058">
        <w:rPr>
          <w:i/>
        </w:rPr>
        <w:t>при условии соблюдения технологии нанесения</w:t>
      </w:r>
      <w:r w:rsidR="009D3B46" w:rsidRPr="00553058">
        <w:rPr>
          <w:i/>
        </w:rPr>
        <w:t>)</w:t>
      </w:r>
      <w:r w:rsidRPr="00553058">
        <w:rPr>
          <w:i/>
        </w:rPr>
        <w:t xml:space="preserve">, сохранить защитные качества в условиях </w:t>
      </w:r>
      <w:r w:rsidRPr="00553058">
        <w:rPr>
          <w:b/>
          <w:i/>
        </w:rPr>
        <w:t>агрессивных промышленных</w:t>
      </w:r>
      <w:r w:rsidRPr="00553058">
        <w:rPr>
          <w:i/>
        </w:rPr>
        <w:t xml:space="preserve"> </w:t>
      </w:r>
      <w:r w:rsidRPr="00553058">
        <w:rPr>
          <w:b/>
          <w:i/>
        </w:rPr>
        <w:t>сред и холодного климата в течение 17 лет</w:t>
      </w:r>
      <w:r w:rsidRPr="00553058">
        <w:rPr>
          <w:i/>
        </w:rPr>
        <w:t xml:space="preserve">, а в условиях </w:t>
      </w:r>
      <w:r w:rsidRPr="00553058">
        <w:rPr>
          <w:b/>
          <w:i/>
        </w:rPr>
        <w:t>тропического и морского климата – 12 лет!</w:t>
      </w:r>
    </w:p>
    <w:p w:rsidR="00953E04" w:rsidRPr="00553058" w:rsidRDefault="00953E04" w:rsidP="00675F88">
      <w:pPr>
        <w:spacing w:line="240" w:lineRule="auto"/>
        <w:ind w:leftChars="0" w:left="0" w:firstLineChars="0" w:firstLine="0"/>
        <w:jc w:val="both"/>
      </w:pPr>
    </w:p>
    <w:p w:rsidR="00053384" w:rsidRPr="00553058" w:rsidRDefault="00053384">
      <w:pPr>
        <w:spacing w:line="240" w:lineRule="auto"/>
        <w:ind w:left="0" w:hanging="2"/>
        <w:jc w:val="both"/>
        <w:rPr>
          <w:b/>
        </w:rPr>
      </w:pP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rPr>
          <w:b/>
        </w:rPr>
        <w:t xml:space="preserve">Назначение </w:t>
      </w: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t xml:space="preserve">Пенетрирующий грунт </w:t>
      </w:r>
      <w:proofErr w:type="spellStart"/>
      <w:r w:rsidRPr="00553058">
        <w:rPr>
          <w:b/>
        </w:rPr>
        <w:t>Феррогрунт</w:t>
      </w:r>
      <w:proofErr w:type="spellEnd"/>
      <w:r w:rsidR="00E530CF" w:rsidRPr="00553058">
        <w:rPr>
          <w:b/>
        </w:rPr>
        <w:t xml:space="preserve"> </w:t>
      </w:r>
      <w:r w:rsidR="00E530CF" w:rsidRPr="00553058">
        <w:rPr>
          <w:b/>
          <w:lang w:val="en-US"/>
        </w:rPr>
        <w:t>SL</w:t>
      </w:r>
      <w:r w:rsidR="003F3A38" w:rsidRPr="00553058">
        <w:t xml:space="preserve"> </w:t>
      </w:r>
      <w:r w:rsidR="004F472D">
        <w:t xml:space="preserve">предназначен </w:t>
      </w:r>
      <w:proofErr w:type="gramStart"/>
      <w:r w:rsidR="004F472D">
        <w:t xml:space="preserve">для </w:t>
      </w:r>
      <w:r w:rsidR="003F3A38" w:rsidRPr="00553058">
        <w:t>создания</w:t>
      </w:r>
      <w:proofErr w:type="gramEnd"/>
      <w:r w:rsidR="003F3A38" w:rsidRPr="00553058">
        <w:t xml:space="preserve"> промежуточного упрочняющего адгезионного и</w:t>
      </w:r>
      <w:r w:rsidR="00053384" w:rsidRPr="00553058">
        <w:t xml:space="preserve"> гидроизолирующего </w:t>
      </w:r>
      <w:r w:rsidRPr="00553058">
        <w:t>слоя на:</w:t>
      </w:r>
    </w:p>
    <w:p w:rsidR="00953E04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опорах, колоннах, ограждениях;</w:t>
      </w:r>
    </w:p>
    <w:p w:rsidR="00953E04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ж/б плитах перекрытий, фасадных плитах и стеновых блоков;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каркасах, балках, фермах, столбах;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бетонных заборах и панелях, ограждающих конструкциях;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трубах, кольцах колодцев, градирней;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мостовых конструкциях, путепроводах, тоннелях;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портовых и речных сооружениях;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гидротехнических сооружениях, плотинах, набережных;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очистных сооружениях, коллекторах, резервуарах;</w:t>
      </w:r>
    </w:p>
    <w:p w:rsidR="00675F8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>
        <w:t>сельскохозяйственных объектах и сооружениях;</w:t>
      </w:r>
    </w:p>
    <w:p w:rsidR="00953E04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>
        <w:t>фундаментных блоках ФБС, стенах и фасадах зданий.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b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8"/>
        <w:gridCol w:w="4537"/>
      </w:tblGrid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Состав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)., уделив внимание участкам возле дна и стенок тары.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 на сухую и чистую поверхность.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0°С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20/1,5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4 %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4537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Р-универсал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053384" w:rsidP="00675F88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>Состав</w:t>
            </w:r>
            <w:r w:rsidR="00374212">
              <w:rPr>
                <w:i/>
              </w:rPr>
              <w:t xml:space="preserve"> нанести </w:t>
            </w:r>
            <w:r w:rsidR="00374212">
              <w:rPr>
                <w:b/>
                <w:i/>
              </w:rPr>
              <w:t>в 1 или 2 слоя</w:t>
            </w:r>
            <w:r w:rsidR="00374212">
              <w:rPr>
                <w:i/>
              </w:rPr>
              <w:t xml:space="preserve">, с интервалом межслойной сушки </w:t>
            </w:r>
            <w:r w:rsidR="00374212">
              <w:rPr>
                <w:b/>
                <w:i/>
              </w:rPr>
              <w:t>3 час</w:t>
            </w:r>
            <w:r w:rsidR="00675F88">
              <w:rPr>
                <w:b/>
                <w:i/>
              </w:rPr>
              <w:t>а</w:t>
            </w:r>
            <w:r w:rsidR="00374212">
              <w:rPr>
                <w:i/>
              </w:rPr>
              <w:t xml:space="preserve"> при температуре (20±</w:t>
            </w:r>
            <w:proofErr w:type="gramStart"/>
            <w:r w:rsidR="00374212">
              <w:rPr>
                <w:i/>
              </w:rPr>
              <w:t>2)°</w:t>
            </w:r>
            <w:proofErr w:type="gramEnd"/>
            <w:r w:rsidR="00374212">
              <w:rPr>
                <w:i/>
              </w:rPr>
              <w:t xml:space="preserve">С. </w:t>
            </w:r>
            <w:r w:rsidR="00374212">
              <w:rPr>
                <w:b/>
                <w:i/>
              </w:rPr>
              <w:t>В случае необходимости</w:t>
            </w:r>
            <w:r w:rsidR="00374212">
              <w:rPr>
                <w:i/>
              </w:rPr>
              <w:t xml:space="preserve"> состав довести до рабочей вязкости разбавителем Р-универсал, но не более 5 % от объёма материала.</w:t>
            </w:r>
          </w:p>
        </w:tc>
      </w:tr>
      <w:tr w:rsidR="00191846" w:rsidRPr="00675F88" w:rsidTr="00191846">
        <w:trPr>
          <w:trHeight w:val="240"/>
          <w:jc w:val="center"/>
        </w:trPr>
        <w:tc>
          <w:tcPr>
            <w:tcW w:w="5948" w:type="dxa"/>
          </w:tcPr>
          <w:p w:rsidR="00191846" w:rsidRPr="00675F88" w:rsidRDefault="00191846" w:rsidP="00191846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5F88">
              <w:rPr>
                <w:b/>
              </w:rPr>
              <w:t>Пневматическое распыление</w:t>
            </w:r>
          </w:p>
          <w:p w:rsidR="00191846" w:rsidRPr="00675F88" w:rsidRDefault="00191846" w:rsidP="00191846">
            <w:pPr>
              <w:spacing w:line="240" w:lineRule="auto"/>
              <w:ind w:left="0" w:hanging="2"/>
              <w:jc w:val="both"/>
            </w:pPr>
            <w:r w:rsidRPr="00675F88">
              <w:t>- диаметр сопла 1.4 – 2.5 мм</w:t>
            </w:r>
          </w:p>
          <w:p w:rsidR="00191846" w:rsidRPr="00675F88" w:rsidRDefault="00191846" w:rsidP="00191846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675F88">
              <w:lastRenderedPageBreak/>
              <w:t>- давление 3- 5 бар</w:t>
            </w:r>
          </w:p>
        </w:tc>
        <w:tc>
          <w:tcPr>
            <w:tcW w:w="4537" w:type="dxa"/>
          </w:tcPr>
          <w:p w:rsidR="00191846" w:rsidRPr="00675F88" w:rsidRDefault="00191846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675F88">
              <w:lastRenderedPageBreak/>
              <w:t>Не более 5%</w:t>
            </w:r>
          </w:p>
        </w:tc>
      </w:tr>
      <w:tr w:rsidR="00191846" w:rsidRPr="00675F88" w:rsidTr="00021008">
        <w:trPr>
          <w:trHeight w:val="240"/>
          <w:jc w:val="center"/>
        </w:trPr>
        <w:tc>
          <w:tcPr>
            <w:tcW w:w="10485" w:type="dxa"/>
            <w:gridSpan w:val="2"/>
          </w:tcPr>
          <w:p w:rsidR="00191846" w:rsidRPr="00675F88" w:rsidRDefault="00053384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lastRenderedPageBreak/>
              <w:t>С</w:t>
            </w:r>
            <w:r w:rsidR="00191846" w:rsidRPr="00675F88">
              <w:rPr>
                <w:i/>
              </w:rPr>
              <w:t xml:space="preserve">остав довести до рабочей вязкости разбавителем Р-универсал, но не более 5% от объёма материала с использованием </w:t>
            </w:r>
            <w:r w:rsidR="00191846" w:rsidRPr="00675F88">
              <w:rPr>
                <w:b/>
                <w:i/>
              </w:rPr>
              <w:t xml:space="preserve">диаметра сопла 1.4 - 1.7 мм. </w:t>
            </w:r>
            <w:r w:rsidR="00191846" w:rsidRPr="00675F88">
              <w:rPr>
                <w:i/>
              </w:rPr>
              <w:t xml:space="preserve">Нанесение произвести в </w:t>
            </w:r>
            <w:r w:rsidR="00191846" w:rsidRPr="00053384">
              <w:rPr>
                <w:b/>
                <w:i/>
              </w:rPr>
              <w:t>2 слоя</w:t>
            </w:r>
            <w:r w:rsidR="00191846" w:rsidRPr="00675F88">
              <w:rPr>
                <w:i/>
              </w:rPr>
              <w:t xml:space="preserve"> с </w:t>
            </w:r>
            <w:r w:rsidR="00191846" w:rsidRPr="00675F88">
              <w:rPr>
                <w:b/>
                <w:i/>
              </w:rPr>
              <w:t>межслойной сушкой 3 часа</w:t>
            </w:r>
            <w:r w:rsidR="00191846" w:rsidRPr="00675F88">
              <w:rPr>
                <w:i/>
              </w:rPr>
              <w:t xml:space="preserve"> при температуре (20±2)°С.</w:t>
            </w:r>
          </w:p>
        </w:tc>
      </w:tr>
    </w:tbl>
    <w:p w:rsidR="00953E04" w:rsidRPr="00675F88" w:rsidRDefault="00953E04">
      <w:pPr>
        <w:spacing w:line="240" w:lineRule="auto"/>
        <w:ind w:left="0" w:hanging="2"/>
      </w:pP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4688"/>
      </w:tblGrid>
      <w:tr w:rsidR="00191846" w:rsidRPr="00675F88" w:rsidTr="00675F88">
        <w:trPr>
          <w:trHeight w:val="265"/>
          <w:jc w:val="center"/>
        </w:trPr>
        <w:tc>
          <w:tcPr>
            <w:tcW w:w="5761" w:type="dxa"/>
            <w:shd w:val="clear" w:color="auto" w:fill="FBD4B4" w:themeFill="accent6" w:themeFillTint="66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Теоретический расход, г/м2</w:t>
            </w:r>
          </w:p>
        </w:tc>
        <w:tc>
          <w:tcPr>
            <w:tcW w:w="4688" w:type="dxa"/>
            <w:shd w:val="clear" w:color="auto" w:fill="FBD4B4" w:themeFill="accent6" w:themeFillTint="66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Время высыхания до ст.3, (20±2)°С, ч</w:t>
            </w:r>
          </w:p>
        </w:tc>
      </w:tr>
      <w:tr w:rsidR="00191846" w:rsidRPr="000A16D1" w:rsidTr="00675F88">
        <w:trPr>
          <w:trHeight w:val="265"/>
          <w:jc w:val="center"/>
        </w:trPr>
        <w:tc>
          <w:tcPr>
            <w:tcW w:w="5761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120-140</w:t>
            </w:r>
          </w:p>
        </w:tc>
        <w:tc>
          <w:tcPr>
            <w:tcW w:w="4688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3</w:t>
            </w:r>
          </w:p>
        </w:tc>
      </w:tr>
    </w:tbl>
    <w:p w:rsidR="00191846" w:rsidRDefault="00191846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tbl>
      <w:tblPr>
        <w:tblW w:w="10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1"/>
        <w:gridCol w:w="4468"/>
      </w:tblGrid>
      <w:tr w:rsidR="00191846" w:rsidRPr="00675F88" w:rsidTr="00053384">
        <w:trPr>
          <w:trHeight w:val="242"/>
        </w:trPr>
        <w:tc>
          <w:tcPr>
            <w:tcW w:w="5991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5F88">
              <w:rPr>
                <w:b/>
              </w:rPr>
              <w:t xml:space="preserve">Безвоздушное </w:t>
            </w:r>
            <w:r w:rsidR="00053384">
              <w:rPr>
                <w:b/>
              </w:rPr>
              <w:t>нанесение</w:t>
            </w:r>
          </w:p>
          <w:p w:rsidR="00191846" w:rsidRPr="00675F88" w:rsidRDefault="00191846" w:rsidP="002528C9">
            <w:pPr>
              <w:spacing w:line="240" w:lineRule="auto"/>
              <w:ind w:left="0" w:hanging="2"/>
              <w:jc w:val="both"/>
            </w:pPr>
            <w:r w:rsidRPr="00675F88">
              <w:t>- диаметр сопла 0.017 – 0.021”</w:t>
            </w:r>
          </w:p>
          <w:p w:rsidR="00191846" w:rsidRPr="00675F88" w:rsidRDefault="00191846" w:rsidP="002528C9">
            <w:pPr>
              <w:spacing w:line="240" w:lineRule="auto"/>
              <w:ind w:left="0" w:hanging="2"/>
              <w:jc w:val="both"/>
            </w:pPr>
            <w:r w:rsidRPr="00675F88">
              <w:t>- давление 150- 200 бар.</w:t>
            </w:r>
          </w:p>
        </w:tc>
        <w:tc>
          <w:tcPr>
            <w:tcW w:w="4468" w:type="dxa"/>
          </w:tcPr>
          <w:p w:rsidR="00191846" w:rsidRPr="00675F88" w:rsidRDefault="00191846" w:rsidP="002528C9">
            <w:pPr>
              <w:spacing w:line="240" w:lineRule="auto"/>
              <w:ind w:left="0" w:hanging="2"/>
            </w:pPr>
            <w:r w:rsidRPr="00675F88">
              <w:t>Не требуется</w:t>
            </w:r>
          </w:p>
        </w:tc>
      </w:tr>
      <w:tr w:rsidR="00191846" w:rsidRPr="00675F88" w:rsidTr="00053384">
        <w:trPr>
          <w:trHeight w:val="242"/>
        </w:trPr>
        <w:tc>
          <w:tcPr>
            <w:tcW w:w="10459" w:type="dxa"/>
            <w:gridSpan w:val="2"/>
          </w:tcPr>
          <w:p w:rsidR="00191846" w:rsidRPr="00675F88" w:rsidRDefault="00053384" w:rsidP="00675F88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>Состав</w:t>
            </w:r>
            <w:r w:rsidR="00191846" w:rsidRPr="00675F88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="00191846" w:rsidRPr="00675F88">
              <w:rPr>
                <w:b/>
                <w:i/>
              </w:rPr>
              <w:t>диаметром сопла 0.017 -. 0.021”,</w:t>
            </w:r>
            <w:r w:rsidR="00191846" w:rsidRPr="00675F88">
              <w:rPr>
                <w:i/>
              </w:rPr>
              <w:t xml:space="preserve"> и давлением 150-200 бар.</w:t>
            </w:r>
          </w:p>
        </w:tc>
      </w:tr>
    </w:tbl>
    <w:p w:rsidR="00191846" w:rsidRPr="00675F88" w:rsidRDefault="00191846">
      <w:pPr>
        <w:spacing w:line="240" w:lineRule="auto"/>
        <w:ind w:left="0" w:hanging="2"/>
      </w:pPr>
    </w:p>
    <w:tbl>
      <w:tblPr>
        <w:tblStyle w:val="ac"/>
        <w:tblW w:w="10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2"/>
        <w:gridCol w:w="4664"/>
      </w:tblGrid>
      <w:tr w:rsidR="00191846" w:rsidRPr="00675F88" w:rsidTr="00053384">
        <w:trPr>
          <w:trHeight w:val="279"/>
          <w:jc w:val="center"/>
        </w:trPr>
        <w:tc>
          <w:tcPr>
            <w:tcW w:w="5782" w:type="dxa"/>
            <w:shd w:val="clear" w:color="auto" w:fill="F7CAAC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Теоретический расход, г/м2</w:t>
            </w:r>
          </w:p>
        </w:tc>
        <w:tc>
          <w:tcPr>
            <w:tcW w:w="4664" w:type="dxa"/>
            <w:shd w:val="clear" w:color="auto" w:fill="F7CAAC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Время высыхания до ст.3, (20±2)°С, ч</w:t>
            </w:r>
          </w:p>
        </w:tc>
      </w:tr>
      <w:tr w:rsidR="00191846" w:rsidRPr="000A16D1" w:rsidTr="00053384">
        <w:trPr>
          <w:trHeight w:val="279"/>
          <w:jc w:val="center"/>
        </w:trPr>
        <w:tc>
          <w:tcPr>
            <w:tcW w:w="5782" w:type="dxa"/>
            <w:shd w:val="clear" w:color="auto" w:fill="auto"/>
          </w:tcPr>
          <w:p w:rsidR="00191846" w:rsidRPr="00675F88" w:rsidRDefault="00191846" w:rsidP="00191846">
            <w:pPr>
              <w:spacing w:line="240" w:lineRule="auto"/>
              <w:ind w:left="0" w:hanging="2"/>
              <w:jc w:val="center"/>
            </w:pPr>
            <w:r w:rsidRPr="00675F88">
              <w:t>200-250</w:t>
            </w:r>
          </w:p>
        </w:tc>
        <w:tc>
          <w:tcPr>
            <w:tcW w:w="4664" w:type="dxa"/>
            <w:shd w:val="clear" w:color="auto" w:fill="auto"/>
          </w:tcPr>
          <w:p w:rsidR="00191846" w:rsidRDefault="00191846" w:rsidP="00191846">
            <w:pPr>
              <w:spacing w:line="240" w:lineRule="auto"/>
              <w:ind w:left="0" w:hanging="2"/>
              <w:jc w:val="center"/>
            </w:pPr>
            <w:r w:rsidRPr="00675F88">
              <w:t>5</w:t>
            </w:r>
          </w:p>
        </w:tc>
      </w:tr>
    </w:tbl>
    <w:p w:rsidR="00191846" w:rsidRDefault="00191846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675F88" w:rsidRDefault="00675F88">
      <w:pPr>
        <w:spacing w:line="240" w:lineRule="auto"/>
        <w:ind w:left="0" w:hanging="2"/>
        <w:rPr>
          <w:b/>
        </w:rPr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d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4178"/>
      </w:tblGrid>
      <w:tr w:rsidR="00953E04">
        <w:trPr>
          <w:jc w:val="center"/>
        </w:trPr>
        <w:tc>
          <w:tcPr>
            <w:tcW w:w="6240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8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Технические условия</w:t>
            </w:r>
          </w:p>
        </w:tc>
        <w:tc>
          <w:tcPr>
            <w:tcW w:w="4178" w:type="dxa"/>
          </w:tcPr>
          <w:p w:rsidR="00953E04" w:rsidRDefault="00730E6F">
            <w:pPr>
              <w:spacing w:line="240" w:lineRule="auto"/>
              <w:ind w:left="0" w:hanging="2"/>
              <w:jc w:val="both"/>
            </w:pPr>
            <w:r w:rsidRPr="00730E6F">
              <w:t>20.30.12-042-01524656-2020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Основа материала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Модифицированная полиуретановая смола с целевыми добавками 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Внешний вид пленки</w:t>
            </w:r>
          </w:p>
        </w:tc>
        <w:tc>
          <w:tcPr>
            <w:tcW w:w="4178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Однородная прозрачная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Готовый состав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7B7956">
            <w:pPr>
              <w:spacing w:line="240" w:lineRule="auto"/>
              <w:ind w:left="0" w:hanging="2"/>
              <w:jc w:val="both"/>
            </w:pPr>
            <w:r w:rsidRPr="007B7956">
              <w:t>Объем сухого остатка, %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25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30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Цвет покрытия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Бесцветная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</w:pPr>
            <w:r>
              <w:t>Адгезионная прочность, Мпа,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0,9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Готовность к пешеходным нагрузкам t (20,0±0,5)°С, ч, не более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24</w:t>
            </w:r>
          </w:p>
        </w:tc>
      </w:tr>
      <w:tr w:rsidR="00953E04">
        <w:trPr>
          <w:trHeight w:val="260"/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24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воды, ч,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48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bookmarkStart w:id="1" w:name="_gjdgxs" w:colFirst="0" w:colLast="0"/>
            <w:bookmarkEnd w:id="1"/>
            <w:r>
              <w:rPr>
                <w:b/>
              </w:rPr>
              <w:t>Прочность пленки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Твердость покрытия, по </w:t>
            </w:r>
            <w:proofErr w:type="spellStart"/>
            <w:r>
              <w:t>Шору</w:t>
            </w:r>
            <w:proofErr w:type="spellEnd"/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90</w:t>
            </w:r>
          </w:p>
        </w:tc>
      </w:tr>
    </w:tbl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953E04" w:rsidRDefault="00374212">
      <w:pPr>
        <w:spacing w:line="240" w:lineRule="auto"/>
        <w:ind w:left="0" w:hanging="2"/>
        <w:jc w:val="both"/>
      </w:pPr>
      <w:r w:rsidRPr="00675F88">
        <w:t>Работы по нанесению</w:t>
      </w:r>
      <w:r w:rsidR="000A16D1" w:rsidRPr="00675F88">
        <w:t xml:space="preserve"> пенетрирующего</w:t>
      </w:r>
      <w:r w:rsidR="00C64CC0">
        <w:t xml:space="preserve"> полиуретанового грунта</w:t>
      </w:r>
      <w:r w:rsidRPr="00675F88">
        <w:t xml:space="preserve"> проводить в проветриваемом помещении. При проведении работ рекомендуется</w:t>
      </w:r>
      <w:r>
        <w:t xml:space="preserve"> пользоваться защитными очками и перчатками. Не допускать попадания материала на</w:t>
      </w:r>
      <w:r w:rsidR="004F472D">
        <w:t xml:space="preserve"> открытые</w:t>
      </w:r>
      <w:r>
        <w:t xml:space="preserve"> участки кожи. При попадании материала в глаза промыть большим количеством воды!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lastRenderedPageBreak/>
        <w:t>Тара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 xml:space="preserve">Внимание! </w:t>
      </w:r>
    </w:p>
    <w:p w:rsidR="00053384" w:rsidRPr="00053384" w:rsidRDefault="00374212" w:rsidP="00053384">
      <w:pPr>
        <w:pStyle w:val="ae"/>
        <w:numPr>
          <w:ilvl w:val="0"/>
          <w:numId w:val="12"/>
        </w:numPr>
        <w:spacing w:line="240" w:lineRule="auto"/>
        <w:ind w:leftChars="0" w:firstLineChars="0"/>
        <w:jc w:val="both"/>
      </w:pPr>
      <w:r w:rsidRPr="00053384">
        <w:rPr>
          <w:b/>
        </w:rPr>
        <w:t xml:space="preserve">Поставляется в литографированной таре! </w:t>
      </w:r>
    </w:p>
    <w:p w:rsidR="00953E04" w:rsidRPr="00053384" w:rsidRDefault="00374212" w:rsidP="00053384">
      <w:pPr>
        <w:pStyle w:val="ae"/>
        <w:numPr>
          <w:ilvl w:val="0"/>
          <w:numId w:val="12"/>
        </w:numPr>
        <w:spacing w:line="240" w:lineRule="auto"/>
        <w:ind w:leftChars="0" w:firstLineChars="0"/>
        <w:jc w:val="both"/>
      </w:pPr>
      <w:r w:rsidRPr="00053384">
        <w:rPr>
          <w:b/>
        </w:rPr>
        <w:t>Этикетка оснащена защитными элементами от подделок!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sectPr w:rsidR="00953E04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291"/>
    <w:multiLevelType w:val="hybridMultilevel"/>
    <w:tmpl w:val="2120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494"/>
    <w:multiLevelType w:val="hybridMultilevel"/>
    <w:tmpl w:val="A8DE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EA46874"/>
    <w:multiLevelType w:val="hybridMultilevel"/>
    <w:tmpl w:val="A54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26E0"/>
    <w:multiLevelType w:val="multilevel"/>
    <w:tmpl w:val="3E940C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68B1482"/>
    <w:multiLevelType w:val="hybridMultilevel"/>
    <w:tmpl w:val="C42672D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E802239"/>
    <w:multiLevelType w:val="multilevel"/>
    <w:tmpl w:val="3F38B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6BA146C8"/>
    <w:multiLevelType w:val="multilevel"/>
    <w:tmpl w:val="35EAD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722D7E08"/>
    <w:multiLevelType w:val="multilevel"/>
    <w:tmpl w:val="AE520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59A60D4"/>
    <w:multiLevelType w:val="multilevel"/>
    <w:tmpl w:val="C28CF3F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63C2DEC"/>
    <w:multiLevelType w:val="hybridMultilevel"/>
    <w:tmpl w:val="CB5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F7F70"/>
    <w:multiLevelType w:val="hybridMultilevel"/>
    <w:tmpl w:val="A3987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4"/>
    <w:rsid w:val="00045BF2"/>
    <w:rsid w:val="00053384"/>
    <w:rsid w:val="000A16D1"/>
    <w:rsid w:val="000D17C0"/>
    <w:rsid w:val="00156CF3"/>
    <w:rsid w:val="00191846"/>
    <w:rsid w:val="00194121"/>
    <w:rsid w:val="002910E2"/>
    <w:rsid w:val="002D5438"/>
    <w:rsid w:val="002F15E7"/>
    <w:rsid w:val="002F1D84"/>
    <w:rsid w:val="00374212"/>
    <w:rsid w:val="003F3A38"/>
    <w:rsid w:val="004E1715"/>
    <w:rsid w:val="004F472D"/>
    <w:rsid w:val="00553058"/>
    <w:rsid w:val="005B640F"/>
    <w:rsid w:val="00640A25"/>
    <w:rsid w:val="00675F88"/>
    <w:rsid w:val="006A53CA"/>
    <w:rsid w:val="006F441F"/>
    <w:rsid w:val="00730E6F"/>
    <w:rsid w:val="007529F1"/>
    <w:rsid w:val="007712BD"/>
    <w:rsid w:val="007B7956"/>
    <w:rsid w:val="0093268D"/>
    <w:rsid w:val="00953E04"/>
    <w:rsid w:val="009D3AE1"/>
    <w:rsid w:val="009D3B46"/>
    <w:rsid w:val="00A476B4"/>
    <w:rsid w:val="00A57C64"/>
    <w:rsid w:val="00A7164B"/>
    <w:rsid w:val="00B2466D"/>
    <w:rsid w:val="00B25230"/>
    <w:rsid w:val="00B27CFC"/>
    <w:rsid w:val="00B515F6"/>
    <w:rsid w:val="00BA1658"/>
    <w:rsid w:val="00C5379E"/>
    <w:rsid w:val="00C64CC0"/>
    <w:rsid w:val="00D1231D"/>
    <w:rsid w:val="00D17D8B"/>
    <w:rsid w:val="00E530CF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B4E0-AB4F-446F-BB34-B443421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pPr>
      <w:spacing w:after="105"/>
    </w:p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7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 Конструктор</dc:creator>
  <cp:lastModifiedBy>RePack by Diakov</cp:lastModifiedBy>
  <cp:revision>29</cp:revision>
  <dcterms:created xsi:type="dcterms:W3CDTF">2020-07-07T06:49:00Z</dcterms:created>
  <dcterms:modified xsi:type="dcterms:W3CDTF">2021-11-02T12:04:00Z</dcterms:modified>
</cp:coreProperties>
</file>